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B75B43"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B75B43">
        <w:rPr>
          <w:rFonts w:ascii="Arial" w:hAnsi="Arial" w:cs="Arial"/>
          <w:color w:val="4BACC6" w:themeColor="accent5"/>
          <w:sz w:val="24"/>
          <w:szCs w:val="24"/>
        </w:rPr>
        <w:t xml:space="preserve">        </w:t>
      </w:r>
      <w:r w:rsidR="00266ADC" w:rsidRPr="00B75B43">
        <w:rPr>
          <w:rFonts w:ascii="Arial" w:hAnsi="Arial" w:cs="Arial"/>
          <w:color w:val="4BACC6" w:themeColor="accent5"/>
          <w:sz w:val="24"/>
          <w:szCs w:val="24"/>
        </w:rPr>
        <w:t xml:space="preserve">                                                                       </w:t>
      </w:r>
      <w:r w:rsidR="00C7664A" w:rsidRPr="00B75B43">
        <w:rPr>
          <w:rFonts w:ascii="Arial" w:hAnsi="Arial" w:cs="Arial"/>
          <w:color w:val="4BACC6" w:themeColor="accent5"/>
          <w:sz w:val="24"/>
          <w:szCs w:val="24"/>
        </w:rPr>
        <w:t xml:space="preserve">                        </w:t>
      </w:r>
      <w:r w:rsidR="00C0019F" w:rsidRPr="00B75B43">
        <w:rPr>
          <w:rFonts w:ascii="Arial" w:hAnsi="Arial" w:cs="Arial"/>
          <w:color w:val="4BACC6" w:themeColor="accent5"/>
          <w:sz w:val="24"/>
          <w:szCs w:val="24"/>
        </w:rPr>
        <w:t xml:space="preserve">               </w:t>
      </w:r>
      <w:r w:rsidR="00B84B92" w:rsidRPr="00B75B43">
        <w:rPr>
          <w:rFonts w:ascii="Arial" w:hAnsi="Arial" w:cs="Arial"/>
          <w:color w:val="4BACC6" w:themeColor="accent5"/>
          <w:sz w:val="24"/>
          <w:szCs w:val="24"/>
        </w:rPr>
        <w:t xml:space="preserve">   </w:t>
      </w:r>
      <w:r w:rsidR="000A4F5D" w:rsidRPr="00B75B43">
        <w:rPr>
          <w:rFonts w:ascii="Arial" w:hAnsi="Arial" w:cs="Arial"/>
          <w:color w:val="4BACC6" w:themeColor="accent5"/>
          <w:sz w:val="24"/>
          <w:szCs w:val="24"/>
        </w:rPr>
        <w:t xml:space="preserve">  </w:t>
      </w:r>
      <w:r w:rsidR="008D0A3C" w:rsidRPr="00B75B43">
        <w:rPr>
          <w:rFonts w:ascii="Arial" w:hAnsi="Arial" w:cs="Arial"/>
          <w:color w:val="4BACC6" w:themeColor="accent5"/>
          <w:sz w:val="24"/>
          <w:szCs w:val="24"/>
        </w:rPr>
        <w:t xml:space="preserve">    </w:t>
      </w:r>
      <w:r w:rsidR="006F5A3A" w:rsidRPr="00B75B43">
        <w:rPr>
          <w:rFonts w:ascii="Arial" w:hAnsi="Arial" w:cs="Arial"/>
          <w:color w:val="4BACC6" w:themeColor="accent5"/>
          <w:sz w:val="24"/>
          <w:szCs w:val="24"/>
        </w:rPr>
        <w:t xml:space="preserve">        </w:t>
      </w:r>
      <w:r w:rsidR="00F14988" w:rsidRPr="00B75B43">
        <w:rPr>
          <w:rFonts w:ascii="Arial" w:hAnsi="Arial" w:cs="Arial"/>
          <w:color w:val="4BACC6" w:themeColor="accent5"/>
          <w:sz w:val="24"/>
          <w:szCs w:val="24"/>
        </w:rPr>
        <w:t xml:space="preserve">     </w:t>
      </w:r>
      <w:bookmarkStart w:id="0" w:name="_Hlk500937475"/>
      <w:r w:rsidR="00A04BCB" w:rsidRPr="00B75B43">
        <w:rPr>
          <w:rFonts w:ascii="Arial" w:hAnsi="Arial" w:cs="Arial"/>
          <w:color w:val="4BACC6" w:themeColor="accent5"/>
          <w:sz w:val="24"/>
          <w:szCs w:val="24"/>
        </w:rPr>
        <w:t xml:space="preserve">San Luis Potosí, </w:t>
      </w:r>
      <w:r w:rsidR="002D0070" w:rsidRPr="00B75B43">
        <w:rPr>
          <w:rFonts w:ascii="Arial" w:hAnsi="Arial" w:cs="Arial"/>
          <w:color w:val="4BACC6" w:themeColor="accent5"/>
          <w:sz w:val="24"/>
          <w:szCs w:val="24"/>
        </w:rPr>
        <w:t>S.L.P.</w:t>
      </w:r>
      <w:r w:rsidR="00A04BCB" w:rsidRPr="00B75B43">
        <w:rPr>
          <w:rFonts w:ascii="Arial" w:hAnsi="Arial" w:cs="Arial"/>
          <w:color w:val="4BACC6" w:themeColor="accent5"/>
          <w:sz w:val="24"/>
          <w:szCs w:val="24"/>
        </w:rPr>
        <w:t xml:space="preserve">, </w:t>
      </w:r>
      <w:r w:rsidR="008B717C">
        <w:rPr>
          <w:rFonts w:ascii="Arial" w:hAnsi="Arial" w:cs="Arial"/>
          <w:color w:val="4BACC6" w:themeColor="accent5"/>
          <w:sz w:val="24"/>
          <w:szCs w:val="24"/>
        </w:rPr>
        <w:t>se</w:t>
      </w:r>
      <w:r w:rsidR="00EB3C18">
        <w:rPr>
          <w:rFonts w:ascii="Arial" w:hAnsi="Arial" w:cs="Arial"/>
          <w:color w:val="4BACC6" w:themeColor="accent5"/>
          <w:sz w:val="24"/>
          <w:szCs w:val="24"/>
        </w:rPr>
        <w:t>is</w:t>
      </w:r>
      <w:r w:rsidR="008B717C">
        <w:rPr>
          <w:rFonts w:ascii="Arial" w:hAnsi="Arial" w:cs="Arial"/>
          <w:color w:val="4BACC6" w:themeColor="accent5"/>
          <w:sz w:val="24"/>
          <w:szCs w:val="24"/>
        </w:rPr>
        <w:t xml:space="preserve"> de marzo de </w:t>
      </w:r>
      <w:r w:rsidR="005C7BA1" w:rsidRPr="00B75B43">
        <w:rPr>
          <w:rFonts w:ascii="Arial" w:hAnsi="Arial" w:cs="Arial"/>
          <w:color w:val="4BACC6" w:themeColor="accent5"/>
          <w:sz w:val="24"/>
          <w:szCs w:val="24"/>
        </w:rPr>
        <w:t xml:space="preserve">dos mil </w:t>
      </w:r>
      <w:r w:rsidR="00B4587C" w:rsidRPr="00B75B43">
        <w:rPr>
          <w:rFonts w:ascii="Arial" w:hAnsi="Arial" w:cs="Arial"/>
          <w:color w:val="4BACC6" w:themeColor="accent5"/>
          <w:sz w:val="24"/>
          <w:szCs w:val="24"/>
        </w:rPr>
        <w:t>dieci</w:t>
      </w:r>
      <w:r w:rsidR="00521EFB" w:rsidRPr="00B75B43">
        <w:rPr>
          <w:rFonts w:ascii="Arial" w:hAnsi="Arial" w:cs="Arial"/>
          <w:color w:val="4BACC6" w:themeColor="accent5"/>
          <w:sz w:val="24"/>
          <w:szCs w:val="24"/>
        </w:rPr>
        <w:t>ocho</w:t>
      </w:r>
      <w:r w:rsidR="00A04BCB" w:rsidRPr="00B75B43">
        <w:rPr>
          <w:rFonts w:ascii="Arial" w:hAnsi="Arial" w:cs="Arial"/>
          <w:color w:val="4BACC6" w:themeColor="accent5"/>
          <w:sz w:val="24"/>
          <w:szCs w:val="24"/>
        </w:rPr>
        <w:t>.</w:t>
      </w:r>
      <w:r w:rsidR="006F5A3A" w:rsidRPr="00B75B43">
        <w:rPr>
          <w:rFonts w:ascii="Arial" w:hAnsi="Arial" w:cs="Arial"/>
          <w:color w:val="4BACC6" w:themeColor="accent5"/>
          <w:sz w:val="24"/>
          <w:szCs w:val="24"/>
        </w:rPr>
        <w:t xml:space="preserve">    </w:t>
      </w:r>
    </w:p>
    <w:p w:rsidR="00AC1F24" w:rsidRPr="00B75B43"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B75B43" w:rsidRDefault="0038176B" w:rsidP="00521EFB">
      <w:pPr>
        <w:spacing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Visto el estado que guardan los presentes autos y de una revisión a las constancias que integran el expediente c</w:t>
      </w:r>
      <w:r w:rsidR="00774BC8" w:rsidRPr="00B75B43">
        <w:rPr>
          <w:rFonts w:ascii="Arial" w:hAnsi="Arial" w:cs="Arial"/>
          <w:color w:val="4BACC6" w:themeColor="accent5"/>
          <w:sz w:val="24"/>
          <w:szCs w:val="24"/>
        </w:rPr>
        <w:t>o</w:t>
      </w:r>
      <w:r w:rsidR="001A14C5" w:rsidRPr="00B75B43">
        <w:rPr>
          <w:rFonts w:ascii="Arial" w:hAnsi="Arial" w:cs="Arial"/>
          <w:color w:val="4BACC6" w:themeColor="accent5"/>
          <w:sz w:val="24"/>
          <w:szCs w:val="24"/>
        </w:rPr>
        <w:t>n fundamento en los artículos 8°, 10°, 27° primer párrafo, 184 y 185 de la Ley de Transparencia y Acceso a la Información Pública del Estado, es</w:t>
      </w:r>
      <w:r w:rsidRPr="00B75B43">
        <w:rPr>
          <w:rFonts w:ascii="Arial" w:hAnsi="Arial" w:cs="Arial"/>
          <w:color w:val="4BACC6" w:themeColor="accent5"/>
          <w:sz w:val="24"/>
          <w:szCs w:val="24"/>
        </w:rPr>
        <w:t xml:space="preserve">ta Comisión procede a analizar el presente sumario </w:t>
      </w:r>
      <w:r w:rsidR="001A14C5" w:rsidRPr="00B75B43">
        <w:rPr>
          <w:rFonts w:ascii="Arial" w:hAnsi="Arial" w:cs="Arial"/>
          <w:color w:val="4BACC6" w:themeColor="accent5"/>
          <w:sz w:val="24"/>
          <w:szCs w:val="24"/>
        </w:rPr>
        <w:t>a efecto de determinar el cumplimi</w:t>
      </w:r>
      <w:r w:rsidRPr="00B75B43">
        <w:rPr>
          <w:rFonts w:ascii="Arial" w:hAnsi="Arial" w:cs="Arial"/>
          <w:color w:val="4BACC6" w:themeColor="accent5"/>
          <w:sz w:val="24"/>
          <w:szCs w:val="24"/>
        </w:rPr>
        <w:t>ento o incumplimiento a la resolu</w:t>
      </w:r>
      <w:r w:rsidR="001A3205" w:rsidRPr="00B75B43">
        <w:rPr>
          <w:rFonts w:ascii="Arial" w:hAnsi="Arial" w:cs="Arial"/>
          <w:color w:val="4BACC6" w:themeColor="accent5"/>
          <w:sz w:val="24"/>
          <w:szCs w:val="24"/>
        </w:rPr>
        <w:t>ción dictada en el recurso de rev</w:t>
      </w:r>
      <w:r w:rsidR="00F35188" w:rsidRPr="00B75B43">
        <w:rPr>
          <w:rFonts w:ascii="Arial" w:hAnsi="Arial" w:cs="Arial"/>
          <w:color w:val="4BACC6" w:themeColor="accent5"/>
          <w:sz w:val="24"/>
          <w:szCs w:val="24"/>
        </w:rPr>
        <w:t xml:space="preserve">isión que se </w:t>
      </w:r>
      <w:r w:rsidR="002D371A" w:rsidRPr="00B75B43">
        <w:rPr>
          <w:rFonts w:ascii="Arial" w:hAnsi="Arial" w:cs="Arial"/>
          <w:color w:val="4BACC6" w:themeColor="accent5"/>
          <w:sz w:val="24"/>
          <w:szCs w:val="24"/>
        </w:rPr>
        <w:t>actúa.</w:t>
      </w:r>
    </w:p>
    <w:p w:rsidR="002D371A" w:rsidRPr="00B75B43" w:rsidRDefault="001A14C5" w:rsidP="00521EFB">
      <w:pPr>
        <w:spacing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En p</w:t>
      </w:r>
      <w:r w:rsidR="002D371A" w:rsidRPr="00B75B43">
        <w:rPr>
          <w:rFonts w:ascii="Arial" w:hAnsi="Arial" w:cs="Arial"/>
          <w:color w:val="4BACC6" w:themeColor="accent5"/>
          <w:sz w:val="24"/>
          <w:szCs w:val="24"/>
        </w:rPr>
        <w:t>rimer lugar, es necesario insertar los efectos dictados en la resolución:</w:t>
      </w:r>
    </w:p>
    <w:p w:rsidR="00090736" w:rsidRPr="00B75B43" w:rsidRDefault="00090736"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w:t>
      </w:r>
      <w:r w:rsidR="008B717C">
        <w:rPr>
          <w:rFonts w:cs="Arial"/>
          <w:i/>
          <w:color w:val="4BACC6" w:themeColor="accent5"/>
          <w:sz w:val="22"/>
          <w:szCs w:val="22"/>
        </w:rPr>
        <w:t>6</w:t>
      </w:r>
      <w:r w:rsidRPr="00B75B43">
        <w:rPr>
          <w:rFonts w:cs="Arial"/>
          <w:i/>
          <w:color w:val="4BACC6" w:themeColor="accent5"/>
          <w:sz w:val="22"/>
          <w:szCs w:val="22"/>
        </w:rPr>
        <w:t>.</w:t>
      </w:r>
      <w:r w:rsidR="008B717C">
        <w:rPr>
          <w:rFonts w:cs="Arial"/>
          <w:i/>
          <w:color w:val="4BACC6" w:themeColor="accent5"/>
          <w:sz w:val="22"/>
          <w:szCs w:val="22"/>
        </w:rPr>
        <w:t>1</w:t>
      </w:r>
      <w:r w:rsidRPr="00B75B43">
        <w:rPr>
          <w:rFonts w:cs="Arial"/>
          <w:i/>
          <w:color w:val="4BACC6" w:themeColor="accent5"/>
          <w:sz w:val="22"/>
          <w:szCs w:val="22"/>
        </w:rPr>
        <w:t xml:space="preserve">. </w:t>
      </w:r>
      <w:r w:rsidR="00605732">
        <w:rPr>
          <w:rFonts w:cs="Arial"/>
          <w:i/>
          <w:color w:val="4BACC6" w:themeColor="accent5"/>
          <w:sz w:val="22"/>
          <w:szCs w:val="22"/>
        </w:rPr>
        <w:t>S</w:t>
      </w:r>
      <w:r w:rsidRPr="00B75B43">
        <w:rPr>
          <w:rFonts w:cs="Arial"/>
          <w:i/>
          <w:color w:val="4BACC6" w:themeColor="accent5"/>
          <w:sz w:val="22"/>
          <w:szCs w:val="22"/>
        </w:rPr>
        <w:t xml:space="preserve">entido y efectos de </w:t>
      </w:r>
      <w:r w:rsidR="008B717C">
        <w:rPr>
          <w:rFonts w:cs="Arial"/>
          <w:i/>
          <w:color w:val="4BACC6" w:themeColor="accent5"/>
          <w:sz w:val="22"/>
          <w:szCs w:val="22"/>
        </w:rPr>
        <w:t>esta</w:t>
      </w:r>
      <w:r w:rsidRPr="00B75B43">
        <w:rPr>
          <w:rFonts w:cs="Arial"/>
          <w:i/>
          <w:color w:val="4BACC6" w:themeColor="accent5"/>
          <w:sz w:val="22"/>
          <w:szCs w:val="22"/>
        </w:rPr>
        <w:t xml:space="preserve"> resolución.</w:t>
      </w:r>
    </w:p>
    <w:p w:rsidR="0039642A" w:rsidRPr="00B75B43" w:rsidRDefault="0039642A" w:rsidP="007B520C">
      <w:pPr>
        <w:pStyle w:val="corte4fondo"/>
        <w:tabs>
          <w:tab w:val="left" w:pos="567"/>
        </w:tabs>
        <w:spacing w:line="240" w:lineRule="auto"/>
        <w:rPr>
          <w:rFonts w:cs="Arial"/>
          <w:i/>
          <w:color w:val="4BACC6" w:themeColor="accent5"/>
          <w:sz w:val="22"/>
          <w:szCs w:val="22"/>
        </w:rPr>
      </w:pPr>
    </w:p>
    <w:p w:rsidR="00090736" w:rsidRPr="008B717C" w:rsidRDefault="008B717C" w:rsidP="007B520C">
      <w:pPr>
        <w:pStyle w:val="corte4fondo"/>
        <w:tabs>
          <w:tab w:val="left" w:pos="567"/>
        </w:tabs>
        <w:spacing w:line="240" w:lineRule="auto"/>
        <w:rPr>
          <w:rFonts w:cs="Arial"/>
          <w:i/>
          <w:color w:val="4BACC6" w:themeColor="accent5"/>
          <w:sz w:val="22"/>
          <w:szCs w:val="22"/>
        </w:rPr>
      </w:pPr>
      <w:r>
        <w:rPr>
          <w:rFonts w:cs="Arial"/>
          <w:i/>
          <w:color w:val="4BACC6" w:themeColor="accent5"/>
          <w:sz w:val="22"/>
          <w:szCs w:val="22"/>
        </w:rPr>
        <w:t xml:space="preserve">Por las consideraciones expuestas, esta </w:t>
      </w:r>
      <w:r w:rsidR="00090736" w:rsidRPr="00B75B43">
        <w:rPr>
          <w:rFonts w:cs="Arial"/>
          <w:i/>
          <w:color w:val="4BACC6" w:themeColor="accent5"/>
          <w:sz w:val="22"/>
          <w:szCs w:val="22"/>
        </w:rPr>
        <w:t xml:space="preserve">Comisión Estatal de </w:t>
      </w:r>
      <w:r w:rsidR="003047E5" w:rsidRPr="00B75B43">
        <w:rPr>
          <w:rFonts w:cs="Arial"/>
          <w:i/>
          <w:color w:val="4BACC6" w:themeColor="accent5"/>
          <w:sz w:val="22"/>
          <w:szCs w:val="22"/>
        </w:rPr>
        <w:t>Garantía</w:t>
      </w:r>
      <w:r w:rsidR="00090736" w:rsidRPr="00B75B43">
        <w:rPr>
          <w:rFonts w:cs="Arial"/>
          <w:i/>
          <w:color w:val="4BACC6" w:themeColor="accent5"/>
          <w:sz w:val="22"/>
          <w:szCs w:val="22"/>
        </w:rPr>
        <w:t xml:space="preserve"> de Acceso a la Información Pública de conformidad con el artículo 1</w:t>
      </w:r>
      <w:r>
        <w:rPr>
          <w:rFonts w:cs="Arial"/>
          <w:i/>
          <w:color w:val="4BACC6" w:themeColor="accent5"/>
          <w:sz w:val="22"/>
          <w:szCs w:val="22"/>
        </w:rPr>
        <w:t>75, fracción III</w:t>
      </w:r>
      <w:r w:rsidR="00090736" w:rsidRPr="00B75B43">
        <w:rPr>
          <w:rFonts w:cs="Arial"/>
          <w:i/>
          <w:color w:val="4BACC6" w:themeColor="accent5"/>
          <w:sz w:val="22"/>
          <w:szCs w:val="22"/>
        </w:rPr>
        <w:t xml:space="preserve"> de la Ley de Transparencia y Acceso a la Información Pública </w:t>
      </w:r>
      <w:r w:rsidR="003047E5" w:rsidRPr="00B75B43">
        <w:rPr>
          <w:rFonts w:cs="Arial"/>
          <w:i/>
          <w:color w:val="4BACC6" w:themeColor="accent5"/>
          <w:sz w:val="22"/>
          <w:szCs w:val="22"/>
        </w:rPr>
        <w:t xml:space="preserve">del Estado </w:t>
      </w:r>
      <w:r>
        <w:rPr>
          <w:rFonts w:cs="Arial"/>
          <w:b/>
          <w:i/>
          <w:color w:val="4BACC6" w:themeColor="accent5"/>
          <w:sz w:val="22"/>
          <w:szCs w:val="22"/>
        </w:rPr>
        <w:t xml:space="preserve">MODIFICA </w:t>
      </w:r>
      <w:r w:rsidRPr="008B717C">
        <w:rPr>
          <w:rFonts w:cs="Arial"/>
          <w:i/>
          <w:color w:val="4BACC6" w:themeColor="accent5"/>
          <w:sz w:val="22"/>
          <w:szCs w:val="22"/>
        </w:rPr>
        <w:t>la respuesta proporcionada por el ente obligado y lo conmina para que proporcione al particular:</w:t>
      </w:r>
    </w:p>
    <w:p w:rsidR="00605732" w:rsidRDefault="00605732" w:rsidP="007B520C">
      <w:pPr>
        <w:pStyle w:val="corte4fondo"/>
        <w:tabs>
          <w:tab w:val="left" w:pos="567"/>
        </w:tabs>
        <w:spacing w:line="240" w:lineRule="auto"/>
        <w:rPr>
          <w:rFonts w:cs="Arial"/>
          <w:i/>
          <w:color w:val="4BACC6" w:themeColor="accent5"/>
          <w:sz w:val="22"/>
          <w:szCs w:val="22"/>
        </w:rPr>
      </w:pPr>
    </w:p>
    <w:p w:rsidR="003047E5" w:rsidRPr="00B75B43" w:rsidRDefault="008B717C" w:rsidP="008B717C">
      <w:pPr>
        <w:pStyle w:val="corte4fondo"/>
        <w:tabs>
          <w:tab w:val="left" w:pos="567"/>
        </w:tabs>
        <w:spacing w:line="240" w:lineRule="auto"/>
        <w:rPr>
          <w:rFonts w:cs="Arial"/>
          <w:i/>
          <w:color w:val="4BACC6" w:themeColor="accent5"/>
          <w:sz w:val="22"/>
          <w:szCs w:val="22"/>
        </w:rPr>
      </w:pPr>
      <w:r>
        <w:rPr>
          <w:rFonts w:cs="Arial"/>
          <w:i/>
          <w:color w:val="4BACC6" w:themeColor="accent5"/>
          <w:sz w:val="22"/>
          <w:szCs w:val="22"/>
        </w:rPr>
        <w:t xml:space="preserve">6.1.1. Realice una búsqueda exhaustiva del Manual de Procedimientos de la Comisión Estatal de Arbitraje Médico, y en caso de que no se encuentre, su Comité de Transparencia declare formalmente su inexistencia </w:t>
      </w:r>
      <w:proofErr w:type="gramStart"/>
      <w:r>
        <w:rPr>
          <w:rFonts w:cs="Arial"/>
          <w:i/>
          <w:color w:val="4BACC6" w:themeColor="accent5"/>
          <w:sz w:val="22"/>
          <w:szCs w:val="22"/>
        </w:rPr>
        <w:t>de acuerdo a</w:t>
      </w:r>
      <w:proofErr w:type="gramEnd"/>
      <w:r>
        <w:rPr>
          <w:rFonts w:cs="Arial"/>
          <w:i/>
          <w:color w:val="4BACC6" w:themeColor="accent5"/>
          <w:sz w:val="22"/>
          <w:szCs w:val="22"/>
        </w:rPr>
        <w:t xml:space="preserve"> lo establecido en los artículos 160 y 161 de la Ley de Transparencia y Acceso a la Información Pública del Estado.</w:t>
      </w:r>
    </w:p>
    <w:p w:rsidR="003047E5" w:rsidRPr="00B75B43" w:rsidRDefault="0039642A"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 xml:space="preserve">  </w:t>
      </w:r>
      <w:r w:rsidR="003047E5" w:rsidRPr="00B75B43">
        <w:rPr>
          <w:rFonts w:cs="Arial"/>
          <w:i/>
          <w:color w:val="4BACC6" w:themeColor="accent5"/>
          <w:sz w:val="22"/>
          <w:szCs w:val="22"/>
        </w:rPr>
        <w:t xml:space="preserve"> </w:t>
      </w:r>
    </w:p>
    <w:p w:rsidR="003047E5" w:rsidRPr="00B75B43" w:rsidRDefault="003047E5" w:rsidP="007B520C">
      <w:pPr>
        <w:pStyle w:val="corte4fondo"/>
        <w:tabs>
          <w:tab w:val="left" w:pos="567"/>
        </w:tabs>
        <w:spacing w:line="240" w:lineRule="auto"/>
        <w:rPr>
          <w:rFonts w:cs="Arial"/>
          <w:i/>
          <w:color w:val="4BACC6" w:themeColor="accent5"/>
          <w:sz w:val="18"/>
          <w:szCs w:val="18"/>
        </w:rPr>
      </w:pPr>
    </w:p>
    <w:p w:rsidR="00352A7B" w:rsidRPr="00B75B43" w:rsidRDefault="00467AA8" w:rsidP="008B717C">
      <w:pPr>
        <w:pStyle w:val="corte4fondo"/>
        <w:tabs>
          <w:tab w:val="left" w:pos="567"/>
        </w:tabs>
        <w:rPr>
          <w:rFonts w:cs="Arial"/>
          <w:color w:val="4BACC6" w:themeColor="accent5"/>
          <w:sz w:val="24"/>
          <w:szCs w:val="24"/>
        </w:rPr>
      </w:pPr>
      <w:r w:rsidRPr="00B75B43">
        <w:rPr>
          <w:rFonts w:cs="Arial"/>
          <w:i/>
          <w:color w:val="4BACC6" w:themeColor="accent5"/>
          <w:sz w:val="18"/>
          <w:szCs w:val="18"/>
        </w:rPr>
        <w:t xml:space="preserve"> </w:t>
      </w:r>
      <w:r w:rsidR="007A68AD" w:rsidRPr="00B75B43">
        <w:rPr>
          <w:rFonts w:cs="Arial"/>
          <w:color w:val="4BACC6" w:themeColor="accent5"/>
          <w:sz w:val="24"/>
          <w:szCs w:val="24"/>
        </w:rPr>
        <w:t>Por lo anterior, el</w:t>
      </w:r>
      <w:r w:rsidR="001F0337" w:rsidRPr="00B75B43">
        <w:rPr>
          <w:rFonts w:cs="Arial"/>
          <w:color w:val="4BACC6" w:themeColor="accent5"/>
          <w:sz w:val="24"/>
          <w:szCs w:val="24"/>
        </w:rPr>
        <w:t xml:space="preserve"> sujeto</w:t>
      </w:r>
      <w:r w:rsidR="00DF5E66" w:rsidRPr="00B75B43">
        <w:rPr>
          <w:rFonts w:cs="Arial"/>
          <w:color w:val="4BACC6" w:themeColor="accent5"/>
          <w:sz w:val="24"/>
          <w:szCs w:val="24"/>
        </w:rPr>
        <w:t xml:space="preserve"> obl</w:t>
      </w:r>
      <w:r w:rsidR="00763E45" w:rsidRPr="00B75B43">
        <w:rPr>
          <w:rFonts w:cs="Arial"/>
          <w:color w:val="4BACC6" w:themeColor="accent5"/>
          <w:sz w:val="24"/>
          <w:szCs w:val="24"/>
        </w:rPr>
        <w:t xml:space="preserve">igado a través </w:t>
      </w:r>
      <w:r w:rsidR="007B520C" w:rsidRPr="00B75B43">
        <w:rPr>
          <w:rFonts w:cs="Arial"/>
          <w:color w:val="4BACC6" w:themeColor="accent5"/>
          <w:sz w:val="24"/>
          <w:szCs w:val="24"/>
        </w:rPr>
        <w:t>del</w:t>
      </w:r>
      <w:r w:rsidR="00381A32" w:rsidRPr="00B75B43">
        <w:rPr>
          <w:rFonts w:cs="Arial"/>
          <w:color w:val="4BACC6" w:themeColor="accent5"/>
          <w:sz w:val="24"/>
          <w:szCs w:val="24"/>
        </w:rPr>
        <w:t xml:space="preserve"> </w:t>
      </w:r>
      <w:r w:rsidR="007402FE">
        <w:rPr>
          <w:rFonts w:cs="Arial"/>
          <w:color w:val="4BACC6" w:themeColor="accent5"/>
          <w:sz w:val="24"/>
          <w:szCs w:val="24"/>
        </w:rPr>
        <w:t xml:space="preserve">escrito signado por </w:t>
      </w:r>
      <w:r w:rsidR="008B717C">
        <w:rPr>
          <w:rFonts w:cs="Arial"/>
          <w:color w:val="4BACC6" w:themeColor="accent5"/>
          <w:sz w:val="24"/>
          <w:szCs w:val="24"/>
        </w:rPr>
        <w:t>el Encargado de la Unidad de Transparencia del Organismo Público Descentralizado Denominado Servicios de Salud de San Luis Potosí</w:t>
      </w:r>
      <w:r w:rsidR="007402FE">
        <w:rPr>
          <w:rFonts w:cs="Arial"/>
          <w:color w:val="4BACC6" w:themeColor="accent5"/>
          <w:sz w:val="24"/>
          <w:szCs w:val="24"/>
        </w:rPr>
        <w:t xml:space="preserve">, </w:t>
      </w:r>
      <w:r w:rsidR="002231D3" w:rsidRPr="00B75B43">
        <w:rPr>
          <w:rFonts w:cs="Arial"/>
          <w:color w:val="4BACC6" w:themeColor="accent5"/>
          <w:sz w:val="24"/>
          <w:szCs w:val="24"/>
        </w:rPr>
        <w:t xml:space="preserve">mismo que fue recibido en este órgano colegiado el </w:t>
      </w:r>
      <w:r w:rsidR="008B717C">
        <w:rPr>
          <w:rFonts w:cs="Arial"/>
          <w:color w:val="4BACC6" w:themeColor="accent5"/>
          <w:sz w:val="24"/>
          <w:szCs w:val="24"/>
        </w:rPr>
        <w:t>cuatro de enero del año en curso</w:t>
      </w:r>
      <w:r w:rsidR="001A3205" w:rsidRPr="00B75B43">
        <w:rPr>
          <w:rFonts w:cs="Arial"/>
          <w:color w:val="4BACC6" w:themeColor="accent5"/>
          <w:sz w:val="24"/>
          <w:szCs w:val="24"/>
        </w:rPr>
        <w:t>,</w:t>
      </w:r>
      <w:r w:rsidR="006A4610" w:rsidRPr="00B75B43">
        <w:rPr>
          <w:rFonts w:cs="Arial"/>
          <w:color w:val="4BACC6" w:themeColor="accent5"/>
          <w:sz w:val="24"/>
          <w:szCs w:val="24"/>
        </w:rPr>
        <w:t xml:space="preserve"> con </w:t>
      </w:r>
      <w:r w:rsidR="008B717C">
        <w:rPr>
          <w:rFonts w:cs="Arial"/>
          <w:color w:val="4BACC6" w:themeColor="accent5"/>
          <w:sz w:val="24"/>
          <w:szCs w:val="24"/>
        </w:rPr>
        <w:t>dos</w:t>
      </w:r>
      <w:r w:rsidR="006A4610" w:rsidRPr="00B75B43">
        <w:rPr>
          <w:rFonts w:cs="Arial"/>
          <w:color w:val="4BACC6" w:themeColor="accent5"/>
          <w:sz w:val="24"/>
          <w:szCs w:val="24"/>
        </w:rPr>
        <w:t xml:space="preserve"> anexo</w:t>
      </w:r>
      <w:r w:rsidR="00B75B43">
        <w:rPr>
          <w:rFonts w:cs="Arial"/>
          <w:color w:val="4BACC6" w:themeColor="accent5"/>
          <w:sz w:val="24"/>
          <w:szCs w:val="24"/>
        </w:rPr>
        <w:t>s</w:t>
      </w:r>
      <w:r w:rsidR="006A4610" w:rsidRPr="00B75B43">
        <w:rPr>
          <w:rFonts w:cs="Arial"/>
          <w:color w:val="4BACC6" w:themeColor="accent5"/>
          <w:sz w:val="24"/>
          <w:szCs w:val="24"/>
        </w:rPr>
        <w:t>,</w:t>
      </w:r>
      <w:r w:rsidR="00E94C22" w:rsidRPr="00B75B43">
        <w:rPr>
          <w:rFonts w:cs="Arial"/>
          <w:color w:val="4BACC6" w:themeColor="accent5"/>
          <w:sz w:val="24"/>
          <w:szCs w:val="24"/>
        </w:rPr>
        <w:t xml:space="preserve"> </w:t>
      </w:r>
      <w:r w:rsidR="001C77AA" w:rsidRPr="00B75B43">
        <w:rPr>
          <w:rFonts w:cs="Arial"/>
          <w:color w:val="4BACC6" w:themeColor="accent5"/>
          <w:sz w:val="24"/>
          <w:szCs w:val="24"/>
        </w:rPr>
        <w:t xml:space="preserve">donde </w:t>
      </w:r>
      <w:r w:rsidR="00E94C22" w:rsidRPr="00B75B43">
        <w:rPr>
          <w:rFonts w:cs="Arial"/>
          <w:color w:val="4BACC6" w:themeColor="accent5"/>
          <w:sz w:val="24"/>
          <w:szCs w:val="24"/>
        </w:rPr>
        <w:t>informa sobre el cumplimiento al resolutivo en anális</w:t>
      </w:r>
      <w:r w:rsidR="00D21862" w:rsidRPr="00B75B43">
        <w:rPr>
          <w:rFonts w:cs="Arial"/>
          <w:color w:val="4BACC6" w:themeColor="accent5"/>
          <w:sz w:val="24"/>
          <w:szCs w:val="24"/>
        </w:rPr>
        <w:t>is</w:t>
      </w:r>
      <w:r w:rsidR="00352A7B" w:rsidRPr="00B75B43">
        <w:rPr>
          <w:rFonts w:cs="Arial"/>
          <w:color w:val="4BACC6" w:themeColor="accent5"/>
          <w:sz w:val="24"/>
          <w:szCs w:val="24"/>
        </w:rPr>
        <w:t xml:space="preserve"> y señala medularmente lo siguiente:</w:t>
      </w:r>
    </w:p>
    <w:p w:rsidR="00D11CA5" w:rsidRPr="00B75B43" w:rsidRDefault="00D11CA5" w:rsidP="00352A7B">
      <w:pPr>
        <w:spacing w:after="0" w:line="360" w:lineRule="auto"/>
        <w:jc w:val="both"/>
        <w:rPr>
          <w:rFonts w:ascii="Arial" w:hAnsi="Arial" w:cs="Arial"/>
          <w:color w:val="4BACC6" w:themeColor="accent5"/>
          <w:sz w:val="24"/>
          <w:szCs w:val="24"/>
        </w:rPr>
      </w:pPr>
    </w:p>
    <w:p w:rsidR="00D11CA5" w:rsidRPr="00B75B43" w:rsidRDefault="00E12808" w:rsidP="00521EFB">
      <w:pPr>
        <w:spacing w:after="0" w:line="240" w:lineRule="auto"/>
        <w:ind w:firstLine="708"/>
        <w:jc w:val="both"/>
        <w:rPr>
          <w:rFonts w:ascii="Arial" w:hAnsi="Arial" w:cs="Arial"/>
          <w:i/>
          <w:color w:val="4BACC6" w:themeColor="accent5"/>
        </w:rPr>
      </w:pPr>
      <w:r w:rsidRPr="00B75B43">
        <w:rPr>
          <w:rFonts w:ascii="Arial" w:hAnsi="Arial" w:cs="Arial"/>
          <w:i/>
          <w:color w:val="4BACC6" w:themeColor="accent5"/>
        </w:rPr>
        <w:t xml:space="preserve"> </w:t>
      </w:r>
      <w:r w:rsidR="00D11CA5" w:rsidRPr="00B75B43">
        <w:rPr>
          <w:rFonts w:ascii="Arial" w:hAnsi="Arial" w:cs="Arial"/>
          <w:i/>
          <w:color w:val="4BACC6" w:themeColor="accent5"/>
        </w:rPr>
        <w:t>[…]</w:t>
      </w:r>
      <w:r w:rsidR="00810456" w:rsidRPr="00B75B43">
        <w:rPr>
          <w:rFonts w:ascii="Arial" w:hAnsi="Arial" w:cs="Arial"/>
          <w:i/>
          <w:color w:val="4BACC6" w:themeColor="accent5"/>
        </w:rPr>
        <w:t xml:space="preserve"> </w:t>
      </w:r>
      <w:r w:rsidR="00E82483" w:rsidRPr="00BA0F5C">
        <w:rPr>
          <w:rFonts w:ascii="Arial" w:hAnsi="Arial" w:cs="Arial"/>
          <w:i/>
          <w:color w:val="4BACC6" w:themeColor="accent5"/>
        </w:rPr>
        <w:t xml:space="preserve">Se </w:t>
      </w:r>
      <w:r w:rsidR="00E82483">
        <w:rPr>
          <w:rFonts w:ascii="Arial" w:hAnsi="Arial" w:cs="Arial"/>
          <w:i/>
          <w:color w:val="4BACC6" w:themeColor="accent5"/>
        </w:rPr>
        <w:t xml:space="preserve">me tenga por dando cumplimiento a lo ordenado en el acuerdo de fecha </w:t>
      </w:r>
      <w:r w:rsidR="008B717C">
        <w:rPr>
          <w:rFonts w:ascii="Arial" w:hAnsi="Arial" w:cs="Arial"/>
          <w:i/>
          <w:color w:val="4BACC6" w:themeColor="accent5"/>
        </w:rPr>
        <w:t>27</w:t>
      </w:r>
      <w:r w:rsidR="00E82483">
        <w:rPr>
          <w:rFonts w:ascii="Arial" w:hAnsi="Arial" w:cs="Arial"/>
          <w:i/>
          <w:color w:val="4BACC6" w:themeColor="accent5"/>
        </w:rPr>
        <w:t xml:space="preserve"> de </w:t>
      </w:r>
      <w:r w:rsidR="008B717C">
        <w:rPr>
          <w:rFonts w:ascii="Arial" w:hAnsi="Arial" w:cs="Arial"/>
          <w:i/>
          <w:color w:val="4BACC6" w:themeColor="accent5"/>
        </w:rPr>
        <w:t xml:space="preserve">noviembre </w:t>
      </w:r>
      <w:r w:rsidR="00E82483">
        <w:rPr>
          <w:rFonts w:ascii="Arial" w:hAnsi="Arial" w:cs="Arial"/>
          <w:i/>
          <w:color w:val="4BACC6" w:themeColor="accent5"/>
        </w:rPr>
        <w:t>de 2017, dictado por esa H. Comisión Estatal de Garantía de Acceso a la Información Pública del Estado de San Luis Potosí, dentro del recurso arriba señalado</w:t>
      </w:r>
      <w:r w:rsidR="00850170" w:rsidRPr="00B75B43">
        <w:rPr>
          <w:rFonts w:ascii="Arial" w:hAnsi="Arial" w:cs="Arial"/>
          <w:i/>
          <w:color w:val="4BACC6" w:themeColor="accent5"/>
        </w:rPr>
        <w:t>.</w:t>
      </w:r>
      <w:r w:rsidR="001C77AA" w:rsidRPr="00B75B43">
        <w:rPr>
          <w:rFonts w:ascii="Arial" w:hAnsi="Arial" w:cs="Arial"/>
          <w:i/>
          <w:color w:val="4BACC6" w:themeColor="accent5"/>
        </w:rPr>
        <w:t xml:space="preserve"> </w:t>
      </w:r>
      <w:r w:rsidR="00292A65" w:rsidRPr="00B75B43">
        <w:rPr>
          <w:rFonts w:ascii="Arial" w:hAnsi="Arial" w:cs="Arial"/>
          <w:i/>
          <w:color w:val="4BACC6" w:themeColor="accent5"/>
        </w:rPr>
        <w:t>[…]</w:t>
      </w:r>
    </w:p>
    <w:p w:rsidR="00D21862" w:rsidRPr="00B75B43" w:rsidRDefault="00D21862" w:rsidP="00352A7B">
      <w:pPr>
        <w:spacing w:after="0" w:line="360" w:lineRule="auto"/>
        <w:jc w:val="both"/>
        <w:rPr>
          <w:rFonts w:ascii="Arial" w:hAnsi="Arial" w:cs="Arial"/>
          <w:color w:val="4BACC6" w:themeColor="accent5"/>
          <w:sz w:val="24"/>
          <w:szCs w:val="24"/>
        </w:rPr>
      </w:pPr>
    </w:p>
    <w:p w:rsidR="00AF0D89" w:rsidRPr="00B75B43" w:rsidRDefault="00352A7B" w:rsidP="00AF0D89">
      <w:pPr>
        <w:pStyle w:val="corte4fondo"/>
        <w:tabs>
          <w:tab w:val="left" w:pos="567"/>
        </w:tabs>
        <w:rPr>
          <w:rFonts w:cs="Arial"/>
          <w:color w:val="4BACC6" w:themeColor="accent5"/>
          <w:sz w:val="24"/>
          <w:szCs w:val="24"/>
        </w:rPr>
      </w:pPr>
      <w:r w:rsidRPr="00B75B43">
        <w:rPr>
          <w:rFonts w:cs="Arial"/>
          <w:color w:val="4BACC6" w:themeColor="accent5"/>
          <w:sz w:val="24"/>
          <w:szCs w:val="24"/>
        </w:rPr>
        <w:t>En ese sentido,</w:t>
      </w:r>
      <w:r w:rsidR="006A4610" w:rsidRPr="00B75B43">
        <w:rPr>
          <w:rFonts w:cs="Arial"/>
          <w:color w:val="4BACC6" w:themeColor="accent5"/>
          <w:sz w:val="24"/>
          <w:szCs w:val="24"/>
        </w:rPr>
        <w:t xml:space="preserve"> </w:t>
      </w:r>
      <w:r w:rsidR="00D11CA5" w:rsidRPr="00B75B43">
        <w:rPr>
          <w:rFonts w:cs="Arial"/>
          <w:color w:val="4BACC6" w:themeColor="accent5"/>
          <w:sz w:val="24"/>
          <w:szCs w:val="24"/>
        </w:rPr>
        <w:t xml:space="preserve">visibles a fojas </w:t>
      </w:r>
      <w:r w:rsidR="006D4AD6">
        <w:rPr>
          <w:rFonts w:cs="Arial"/>
          <w:color w:val="4BACC6" w:themeColor="accent5"/>
          <w:sz w:val="24"/>
          <w:szCs w:val="24"/>
        </w:rPr>
        <w:t>66</w:t>
      </w:r>
      <w:r w:rsidR="00810456" w:rsidRPr="00B75B43">
        <w:rPr>
          <w:rFonts w:cs="Arial"/>
          <w:color w:val="4BACC6" w:themeColor="accent5"/>
          <w:sz w:val="24"/>
          <w:szCs w:val="24"/>
        </w:rPr>
        <w:t xml:space="preserve"> </w:t>
      </w:r>
      <w:r w:rsidR="00467AA8" w:rsidRPr="00B75B43">
        <w:rPr>
          <w:rFonts w:cs="Arial"/>
          <w:color w:val="4BACC6" w:themeColor="accent5"/>
          <w:sz w:val="24"/>
          <w:szCs w:val="24"/>
        </w:rPr>
        <w:t>a</w:t>
      </w:r>
      <w:r w:rsidR="00810456" w:rsidRPr="00B75B43">
        <w:rPr>
          <w:rFonts w:cs="Arial"/>
          <w:color w:val="4BACC6" w:themeColor="accent5"/>
          <w:sz w:val="24"/>
          <w:szCs w:val="24"/>
        </w:rPr>
        <w:t xml:space="preserve"> </w:t>
      </w:r>
      <w:r w:rsidR="006D4AD6">
        <w:rPr>
          <w:rFonts w:cs="Arial"/>
          <w:color w:val="4BACC6" w:themeColor="accent5"/>
          <w:sz w:val="24"/>
          <w:szCs w:val="24"/>
        </w:rPr>
        <w:t>70</w:t>
      </w:r>
      <w:r w:rsidR="00D11CA5" w:rsidRPr="00B75B43">
        <w:rPr>
          <w:rFonts w:cs="Arial"/>
          <w:color w:val="4BACC6" w:themeColor="accent5"/>
          <w:sz w:val="24"/>
          <w:szCs w:val="24"/>
        </w:rPr>
        <w:t xml:space="preserve"> de autos, se encuentra la información que fuera enviada al recurrente, mismos que por economía procesal, se tienen por reproducidos como si a la letra se insertasen</w:t>
      </w:r>
      <w:r w:rsidR="00AF0D89" w:rsidRPr="00B75B43">
        <w:rPr>
          <w:rFonts w:cs="Arial"/>
          <w:color w:val="4BACC6" w:themeColor="accent5"/>
          <w:sz w:val="24"/>
          <w:szCs w:val="24"/>
        </w:rPr>
        <w:t>.</w:t>
      </w:r>
    </w:p>
    <w:p w:rsidR="00AF0D89" w:rsidRPr="00B75B43" w:rsidRDefault="00AF0D89" w:rsidP="00AF0D89">
      <w:pPr>
        <w:pStyle w:val="corte4fondo"/>
        <w:tabs>
          <w:tab w:val="left" w:pos="567"/>
        </w:tabs>
        <w:rPr>
          <w:rFonts w:cs="Arial"/>
          <w:color w:val="4BACC6" w:themeColor="accent5"/>
          <w:sz w:val="24"/>
          <w:szCs w:val="24"/>
        </w:rPr>
      </w:pPr>
    </w:p>
    <w:p w:rsidR="00523D76" w:rsidRPr="00B75B43" w:rsidRDefault="00AF0D89" w:rsidP="00523D76">
      <w:pPr>
        <w:pStyle w:val="corte4fondo"/>
        <w:tabs>
          <w:tab w:val="left" w:pos="567"/>
        </w:tabs>
        <w:rPr>
          <w:rFonts w:cs="Arial"/>
          <w:color w:val="4BACC6" w:themeColor="accent5"/>
          <w:sz w:val="24"/>
          <w:szCs w:val="24"/>
        </w:rPr>
      </w:pPr>
      <w:r w:rsidRPr="00B75B43">
        <w:rPr>
          <w:rFonts w:cs="Arial"/>
          <w:color w:val="4BACC6" w:themeColor="accent5"/>
          <w:sz w:val="24"/>
          <w:szCs w:val="24"/>
        </w:rPr>
        <w:t xml:space="preserve">Por otra parte, </w:t>
      </w:r>
      <w:r w:rsidR="00D11CA5" w:rsidRPr="00B75B43">
        <w:rPr>
          <w:rFonts w:cs="Arial"/>
          <w:color w:val="4BACC6" w:themeColor="accent5"/>
          <w:sz w:val="24"/>
          <w:szCs w:val="24"/>
        </w:rPr>
        <w:t xml:space="preserve">el sujeto obligado </w:t>
      </w:r>
      <w:r w:rsidR="006D4AD6">
        <w:rPr>
          <w:rFonts w:cs="Arial"/>
          <w:color w:val="4BACC6" w:themeColor="accent5"/>
          <w:sz w:val="24"/>
          <w:szCs w:val="24"/>
        </w:rPr>
        <w:t xml:space="preserve">hizo la debida notificación vía estrados, toda vez que no logró remitir la información </w:t>
      </w:r>
      <w:r w:rsidR="00EB3C18">
        <w:rPr>
          <w:rFonts w:cs="Arial"/>
          <w:color w:val="4BACC6" w:themeColor="accent5"/>
          <w:sz w:val="24"/>
          <w:szCs w:val="24"/>
        </w:rPr>
        <w:t xml:space="preserve">al recurrente </w:t>
      </w:r>
      <w:r w:rsidR="006D4AD6">
        <w:rPr>
          <w:rFonts w:cs="Arial"/>
          <w:color w:val="4BACC6" w:themeColor="accent5"/>
          <w:sz w:val="24"/>
          <w:szCs w:val="24"/>
        </w:rPr>
        <w:t>por vía del correo electrónico,</w:t>
      </w:r>
      <w:r w:rsidR="00EB3C18">
        <w:rPr>
          <w:rFonts w:cs="Arial"/>
          <w:color w:val="4BACC6" w:themeColor="accent5"/>
          <w:sz w:val="24"/>
          <w:szCs w:val="24"/>
        </w:rPr>
        <w:t xml:space="preserve"> por presentar un rechazo al enviar el documento por parte de </w:t>
      </w:r>
      <w:r w:rsidR="00EB3C18">
        <w:rPr>
          <w:rFonts w:cs="Arial"/>
          <w:color w:val="4BACC6" w:themeColor="accent5"/>
          <w:sz w:val="24"/>
          <w:szCs w:val="24"/>
        </w:rPr>
        <w:lastRenderedPageBreak/>
        <w:t xml:space="preserve">proveedor de mensajería </w:t>
      </w:r>
      <w:r w:rsidR="004C1B1E">
        <w:rPr>
          <w:rFonts w:cs="Arial"/>
          <w:color w:val="4BACC6" w:themeColor="accent5"/>
          <w:sz w:val="24"/>
          <w:szCs w:val="24"/>
        </w:rPr>
        <w:t xml:space="preserve">“MDaemon”, por lo cual cumple con lo establecido en el </w:t>
      </w:r>
      <w:proofErr w:type="spellStart"/>
      <w:r w:rsidR="00523D76" w:rsidRPr="00B75B43">
        <w:rPr>
          <w:rFonts w:cs="Arial"/>
          <w:color w:val="4BACC6" w:themeColor="accent5"/>
          <w:sz w:val="24"/>
          <w:szCs w:val="24"/>
        </w:rPr>
        <w:t>el</w:t>
      </w:r>
      <w:proofErr w:type="spellEnd"/>
      <w:r w:rsidR="00523D76" w:rsidRPr="00B75B43">
        <w:rPr>
          <w:rFonts w:cs="Arial"/>
          <w:color w:val="4BACC6" w:themeColor="accent5"/>
          <w:sz w:val="24"/>
          <w:szCs w:val="24"/>
        </w:rPr>
        <w:t xml:space="preserve"> artículo</w:t>
      </w:r>
      <w:r w:rsidR="00813BA7" w:rsidRPr="00B75B43">
        <w:rPr>
          <w:rFonts w:cs="Arial"/>
          <w:color w:val="4BACC6" w:themeColor="accent5"/>
          <w:sz w:val="24"/>
          <w:szCs w:val="24"/>
        </w:rPr>
        <w:t xml:space="preserve"> 183</w:t>
      </w:r>
      <w:r w:rsidR="00523D76" w:rsidRPr="00B75B43">
        <w:rPr>
          <w:rFonts w:cs="Arial"/>
          <w:color w:val="4BACC6" w:themeColor="accent5"/>
          <w:sz w:val="24"/>
          <w:szCs w:val="24"/>
        </w:rPr>
        <w:t>,</w:t>
      </w:r>
      <w:r w:rsidR="00813BA7" w:rsidRPr="00B75B43">
        <w:rPr>
          <w:rFonts w:cs="Arial"/>
          <w:color w:val="4BACC6" w:themeColor="accent5"/>
          <w:sz w:val="24"/>
          <w:szCs w:val="24"/>
        </w:rPr>
        <w:t xml:space="preserve"> primer p</w:t>
      </w:r>
      <w:r w:rsidR="00523D76" w:rsidRPr="00B75B43">
        <w:rPr>
          <w:rFonts w:cs="Arial"/>
          <w:color w:val="4BACC6" w:themeColor="accent5"/>
          <w:sz w:val="24"/>
          <w:szCs w:val="24"/>
        </w:rPr>
        <w:t>ár</w:t>
      </w:r>
      <w:r w:rsidR="00813BA7" w:rsidRPr="00B75B43">
        <w:rPr>
          <w:rFonts w:cs="Arial"/>
          <w:color w:val="4BACC6" w:themeColor="accent5"/>
          <w:sz w:val="24"/>
          <w:szCs w:val="24"/>
        </w:rPr>
        <w:t>rafo</w:t>
      </w:r>
      <w:r w:rsidR="00523D76" w:rsidRPr="00B75B43">
        <w:rPr>
          <w:rFonts w:cs="Arial"/>
          <w:color w:val="4BACC6" w:themeColor="accent5"/>
          <w:sz w:val="24"/>
          <w:szCs w:val="24"/>
        </w:rPr>
        <w:t xml:space="preserve"> de la Ley de Transparencia y Acceso a la Información Pública del Estado, que a la letra dice: </w:t>
      </w:r>
    </w:p>
    <w:p w:rsidR="0039642A" w:rsidRPr="00B75B43" w:rsidRDefault="0039642A" w:rsidP="00523D76">
      <w:pPr>
        <w:pStyle w:val="corte4fondo"/>
        <w:tabs>
          <w:tab w:val="left" w:pos="567"/>
        </w:tabs>
        <w:rPr>
          <w:rFonts w:cs="Arial"/>
          <w:color w:val="4BACC6" w:themeColor="accent5"/>
          <w:sz w:val="24"/>
          <w:szCs w:val="24"/>
        </w:rPr>
      </w:pPr>
    </w:p>
    <w:p w:rsidR="00523D76" w:rsidRPr="00B75B43" w:rsidRDefault="00523D76" w:rsidP="00523D76">
      <w:pPr>
        <w:pStyle w:val="corte4fondo"/>
        <w:tabs>
          <w:tab w:val="left" w:pos="567"/>
        </w:tabs>
        <w:rPr>
          <w:i/>
          <w:color w:val="4BACC6" w:themeColor="accent5"/>
          <w:sz w:val="22"/>
          <w:szCs w:val="22"/>
        </w:rPr>
      </w:pPr>
      <w:r w:rsidRPr="00B75B43">
        <w:rPr>
          <w:i/>
          <w:color w:val="4BACC6" w:themeColor="accent5"/>
          <w:sz w:val="22"/>
          <w:szCs w:val="22"/>
        </w:rPr>
        <w:t>“ARTÍCULO 183. Los sujetos obligados, a través de la Unidad de Transparencia, darán estricto cumplimiento a las resoluciones de la CEGAIP y deberán informar a estos sobre su cumplimiento.”</w:t>
      </w:r>
    </w:p>
    <w:p w:rsidR="0039642A" w:rsidRPr="00B75B43" w:rsidRDefault="0039642A" w:rsidP="00523D76">
      <w:pPr>
        <w:pStyle w:val="corte4fondo"/>
        <w:tabs>
          <w:tab w:val="left" w:pos="567"/>
        </w:tabs>
        <w:rPr>
          <w:rFonts w:cs="Arial"/>
          <w:color w:val="4BACC6" w:themeColor="accent5"/>
          <w:sz w:val="24"/>
          <w:szCs w:val="24"/>
        </w:rPr>
      </w:pPr>
    </w:p>
    <w:p w:rsidR="006D4AD6" w:rsidRDefault="00521EFB" w:rsidP="006D4AD6">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De tal suerte, se tiene que las documentales remitidas por el sujeto obligado, son suficientes para colmar los extremos fijados en la resolución de mérito y por tanto se encuentra cumplida, toda vez que la información proporcionada por el sujeto obligado da cuenta de</w:t>
      </w:r>
      <w:r w:rsidR="00E82483">
        <w:rPr>
          <w:rFonts w:ascii="Arial" w:hAnsi="Arial" w:cs="Arial"/>
          <w:color w:val="4BACC6" w:themeColor="accent5"/>
          <w:sz w:val="24"/>
          <w:szCs w:val="24"/>
        </w:rPr>
        <w:t xml:space="preserve"> los documentos que </w:t>
      </w:r>
      <w:r w:rsidR="006D4AD6">
        <w:rPr>
          <w:rFonts w:ascii="Arial" w:hAnsi="Arial" w:cs="Arial"/>
          <w:color w:val="4BACC6" w:themeColor="accent5"/>
          <w:sz w:val="24"/>
          <w:szCs w:val="24"/>
        </w:rPr>
        <w:t xml:space="preserve">se enlazan en el hipervínculo </w:t>
      </w:r>
      <w:hyperlink r:id="rId8" w:history="1">
        <w:r w:rsidR="006D4AD6" w:rsidRPr="005E1F04">
          <w:rPr>
            <w:rStyle w:val="Hipervnculo"/>
            <w:rFonts w:ascii="Arial" w:hAnsi="Arial" w:cs="Arial"/>
            <w:sz w:val="24"/>
            <w:szCs w:val="24"/>
          </w:rPr>
          <w:t>https://1drv.ms/f/s!ArZVNxjORZMJhC45WIn05RMHcat5</w:t>
        </w:r>
      </w:hyperlink>
      <w:r w:rsidR="006D4AD6">
        <w:rPr>
          <w:rFonts w:ascii="Arial" w:hAnsi="Arial" w:cs="Arial"/>
          <w:color w:val="4BACC6" w:themeColor="accent5"/>
          <w:sz w:val="24"/>
          <w:szCs w:val="24"/>
        </w:rPr>
        <w:t xml:space="preserve">, corresponden a cuatro documentos los cuales tienen como titulo Manual de Procedimientos COESAMED 1, </w:t>
      </w:r>
      <w:r w:rsidR="006D4AD6">
        <w:rPr>
          <w:rFonts w:ascii="Arial" w:hAnsi="Arial" w:cs="Arial"/>
          <w:color w:val="4BACC6" w:themeColor="accent5"/>
          <w:sz w:val="24"/>
          <w:szCs w:val="24"/>
        </w:rPr>
        <w:t>Manual de Procedimientos COESAMED</w:t>
      </w:r>
      <w:r w:rsidR="006D4AD6">
        <w:rPr>
          <w:rFonts w:ascii="Arial" w:hAnsi="Arial" w:cs="Arial"/>
          <w:color w:val="4BACC6" w:themeColor="accent5"/>
          <w:sz w:val="24"/>
          <w:szCs w:val="24"/>
        </w:rPr>
        <w:t xml:space="preserve"> 2,</w:t>
      </w:r>
      <w:r w:rsidR="006D4AD6" w:rsidRPr="006D4AD6">
        <w:rPr>
          <w:rFonts w:ascii="Arial" w:hAnsi="Arial" w:cs="Arial"/>
          <w:color w:val="4BACC6" w:themeColor="accent5"/>
          <w:sz w:val="24"/>
          <w:szCs w:val="24"/>
        </w:rPr>
        <w:t xml:space="preserve"> </w:t>
      </w:r>
      <w:r w:rsidR="006D4AD6">
        <w:rPr>
          <w:rFonts w:ascii="Arial" w:hAnsi="Arial" w:cs="Arial"/>
          <w:color w:val="4BACC6" w:themeColor="accent5"/>
          <w:sz w:val="24"/>
          <w:szCs w:val="24"/>
        </w:rPr>
        <w:t>Manual de Procedimientos COESAMED</w:t>
      </w:r>
      <w:r w:rsidR="006D4AD6">
        <w:rPr>
          <w:rFonts w:ascii="Arial" w:hAnsi="Arial" w:cs="Arial"/>
          <w:color w:val="4BACC6" w:themeColor="accent5"/>
          <w:sz w:val="24"/>
          <w:szCs w:val="24"/>
        </w:rPr>
        <w:t xml:space="preserve"> 3 y </w:t>
      </w:r>
      <w:r w:rsidR="006D4AD6">
        <w:rPr>
          <w:rFonts w:ascii="Arial" w:hAnsi="Arial" w:cs="Arial"/>
          <w:color w:val="4BACC6" w:themeColor="accent5"/>
          <w:sz w:val="24"/>
          <w:szCs w:val="24"/>
        </w:rPr>
        <w:t>Manual de Procedimientos CO</w:t>
      </w:r>
      <w:r w:rsidR="006D4AD6">
        <w:rPr>
          <w:rFonts w:ascii="Arial" w:hAnsi="Arial" w:cs="Arial"/>
          <w:color w:val="4BACC6" w:themeColor="accent5"/>
          <w:sz w:val="24"/>
          <w:szCs w:val="24"/>
        </w:rPr>
        <w:t>NAMED.</w:t>
      </w:r>
    </w:p>
    <w:p w:rsidR="006D4AD6" w:rsidRDefault="006D4AD6" w:rsidP="006D4AD6">
      <w:pPr>
        <w:spacing w:after="0" w:line="360" w:lineRule="auto"/>
        <w:ind w:firstLine="708"/>
        <w:jc w:val="both"/>
        <w:rPr>
          <w:rFonts w:ascii="Arial" w:hAnsi="Arial" w:cs="Arial"/>
          <w:color w:val="4BACC6" w:themeColor="accent5"/>
          <w:sz w:val="24"/>
          <w:szCs w:val="24"/>
        </w:rPr>
      </w:pPr>
    </w:p>
    <w:p w:rsidR="006D4AD6" w:rsidRPr="00EB3C18" w:rsidRDefault="006D4AD6" w:rsidP="006D4AD6">
      <w:pPr>
        <w:spacing w:after="0" w:line="360" w:lineRule="auto"/>
        <w:ind w:firstLine="708"/>
        <w:jc w:val="both"/>
        <w:rPr>
          <w:rFonts w:ascii="Arial" w:hAnsi="Arial" w:cs="Arial"/>
          <w:color w:val="4BACC6" w:themeColor="accent5"/>
          <w:sz w:val="24"/>
          <w:szCs w:val="24"/>
          <w:u w:val="single"/>
        </w:rPr>
      </w:pPr>
      <w:r>
        <w:rPr>
          <w:rFonts w:ascii="Arial" w:hAnsi="Arial" w:cs="Arial"/>
          <w:color w:val="4BACC6" w:themeColor="accent5"/>
          <w:sz w:val="24"/>
          <w:szCs w:val="24"/>
        </w:rPr>
        <w:t xml:space="preserve">Por lo anterior, </w:t>
      </w:r>
      <w:r w:rsidRPr="00EB3C18">
        <w:rPr>
          <w:rFonts w:ascii="Arial" w:hAnsi="Arial" w:cs="Arial"/>
          <w:color w:val="4BACC6" w:themeColor="accent5"/>
          <w:sz w:val="24"/>
          <w:szCs w:val="24"/>
          <w:u w:val="single"/>
        </w:rPr>
        <w:t xml:space="preserve">hágase del conocimiento al recurrente por parte del notificador adscrito a esta H. Comisión </w:t>
      </w:r>
      <w:r w:rsidR="00EB3C18" w:rsidRPr="00EB3C18">
        <w:rPr>
          <w:rFonts w:ascii="Arial" w:hAnsi="Arial" w:cs="Arial"/>
          <w:color w:val="4BACC6" w:themeColor="accent5"/>
          <w:sz w:val="24"/>
          <w:szCs w:val="24"/>
          <w:u w:val="single"/>
        </w:rPr>
        <w:t>del enlace en que puede encontrar la información solicitada.</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EB3C18" w:rsidP="00521EFB">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Asimismo</w:t>
      </w:r>
      <w:r w:rsidR="00521EFB" w:rsidRPr="00B75B43">
        <w:rPr>
          <w:rFonts w:ascii="Arial" w:hAnsi="Arial" w:cs="Arial"/>
          <w:color w:val="4BACC6" w:themeColor="accent5"/>
          <w:sz w:val="24"/>
          <w:szCs w:val="24"/>
        </w:rPr>
        <w:t xml:space="preserve">, este órgano colegiado por medio de proveído de </w:t>
      </w:r>
      <w:r>
        <w:rPr>
          <w:rFonts w:ascii="Arial" w:hAnsi="Arial" w:cs="Arial"/>
          <w:color w:val="4BACC6" w:themeColor="accent5"/>
          <w:sz w:val="24"/>
          <w:szCs w:val="24"/>
        </w:rPr>
        <w:t xml:space="preserve">siete de febrero </w:t>
      </w:r>
      <w:r w:rsidR="00521EFB" w:rsidRPr="00B75B43">
        <w:rPr>
          <w:rFonts w:ascii="Arial" w:hAnsi="Arial" w:cs="Arial"/>
          <w:color w:val="4BACC6" w:themeColor="accent5"/>
          <w:sz w:val="24"/>
          <w:szCs w:val="24"/>
        </w:rPr>
        <w:t xml:space="preserve">de dos mil </w:t>
      </w:r>
      <w:r w:rsidR="004C1B1E" w:rsidRPr="00B75B43">
        <w:rPr>
          <w:rFonts w:ascii="Arial" w:hAnsi="Arial" w:cs="Arial"/>
          <w:color w:val="4BACC6" w:themeColor="accent5"/>
          <w:sz w:val="24"/>
          <w:szCs w:val="24"/>
        </w:rPr>
        <w:t>dieciocho</w:t>
      </w:r>
      <w:r w:rsidR="00521EFB" w:rsidRPr="00B75B43">
        <w:rPr>
          <w:rFonts w:ascii="Arial" w:hAnsi="Arial" w:cs="Arial"/>
          <w:color w:val="4BACC6" w:themeColor="accent5"/>
          <w:sz w:val="24"/>
          <w:szCs w:val="24"/>
        </w:rPr>
        <w:t xml:space="preserve"> dio vista a la parte recurrente con las constancias remitidas por el sujeto obligado, para el efecto de que realizar</w:t>
      </w:r>
      <w:r w:rsidR="004C1B1E">
        <w:rPr>
          <w:rFonts w:ascii="Arial" w:hAnsi="Arial" w:cs="Arial"/>
          <w:color w:val="4BACC6" w:themeColor="accent5"/>
          <w:sz w:val="24"/>
          <w:szCs w:val="24"/>
        </w:rPr>
        <w:t>a</w:t>
      </w:r>
      <w:r w:rsidR="00521EFB" w:rsidRPr="00B75B43">
        <w:rPr>
          <w:rFonts w:ascii="Arial" w:hAnsi="Arial" w:cs="Arial"/>
          <w:color w:val="4BACC6" w:themeColor="accent5"/>
          <w:sz w:val="24"/>
          <w:szCs w:val="24"/>
        </w:rPr>
        <w:t xml:space="preserve"> las manifestaciones que a sus intereses conviniera, sin que hubiera realizado manifestación alguna al respecto, aun cuando fue debidamente notificado por el medio que designó tal como se desprende de las constancias de notificación que obran visibles a fojas </w:t>
      </w:r>
      <w:r>
        <w:rPr>
          <w:rFonts w:ascii="Arial" w:hAnsi="Arial" w:cs="Arial"/>
          <w:color w:val="4BACC6" w:themeColor="accent5"/>
          <w:sz w:val="24"/>
          <w:szCs w:val="24"/>
        </w:rPr>
        <w:t>72</w:t>
      </w:r>
      <w:r w:rsidR="00521EFB" w:rsidRPr="00B75B43">
        <w:rPr>
          <w:rFonts w:ascii="Arial" w:hAnsi="Arial" w:cs="Arial"/>
          <w:color w:val="4BACC6" w:themeColor="accent5"/>
          <w:sz w:val="24"/>
          <w:szCs w:val="24"/>
        </w:rPr>
        <w:t xml:space="preserve"> a </w:t>
      </w:r>
      <w:r>
        <w:rPr>
          <w:rFonts w:ascii="Arial" w:hAnsi="Arial" w:cs="Arial"/>
          <w:color w:val="4BACC6" w:themeColor="accent5"/>
          <w:sz w:val="24"/>
          <w:szCs w:val="24"/>
        </w:rPr>
        <w:t>74</w:t>
      </w:r>
      <w:r w:rsidR="00521EFB" w:rsidRPr="00B75B43">
        <w:rPr>
          <w:rFonts w:ascii="Arial" w:hAnsi="Arial" w:cs="Arial"/>
          <w:color w:val="4BACC6" w:themeColor="accent5"/>
          <w:sz w:val="24"/>
          <w:szCs w:val="24"/>
        </w:rPr>
        <w:t xml:space="preserve"> de autos.</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b/>
          <w:color w:val="4BACC6" w:themeColor="accent5"/>
          <w:sz w:val="24"/>
          <w:szCs w:val="24"/>
        </w:rPr>
      </w:pPr>
      <w:r w:rsidRPr="00B75B43">
        <w:rPr>
          <w:rFonts w:ascii="Arial" w:hAnsi="Arial" w:cs="Arial"/>
          <w:color w:val="4BACC6" w:themeColor="accent5"/>
          <w:sz w:val="24"/>
          <w:szCs w:val="24"/>
        </w:rPr>
        <w:t xml:space="preserve">En consecuencia, por lo anteriormente expuesto y con fundamento en los artículos 27° primer párrafo y 185 de la Ley de Transparencia y Acceso a la </w:t>
      </w:r>
      <w:r w:rsidRPr="00B75B43">
        <w:rPr>
          <w:rFonts w:ascii="Arial" w:hAnsi="Arial" w:cs="Arial"/>
          <w:color w:val="4BACC6" w:themeColor="accent5"/>
          <w:sz w:val="24"/>
          <w:szCs w:val="24"/>
        </w:rPr>
        <w:lastRenderedPageBreak/>
        <w:t xml:space="preserve">Información Pública del Estado, </w:t>
      </w:r>
      <w:r w:rsidRPr="00B75B43">
        <w:rPr>
          <w:rFonts w:ascii="Arial" w:hAnsi="Arial" w:cs="Arial"/>
          <w:b/>
          <w:color w:val="4BACC6" w:themeColor="accent5"/>
          <w:sz w:val="24"/>
          <w:szCs w:val="24"/>
        </w:rPr>
        <w:t>se tiene por cumplida la resolución, dictada en el recurso de revisión RR-</w:t>
      </w:r>
      <w:r w:rsidR="00EB3C18">
        <w:rPr>
          <w:rFonts w:ascii="Arial" w:hAnsi="Arial" w:cs="Arial"/>
          <w:b/>
          <w:color w:val="4BACC6" w:themeColor="accent5"/>
          <w:sz w:val="24"/>
          <w:szCs w:val="24"/>
        </w:rPr>
        <w:t>742</w:t>
      </w:r>
      <w:r w:rsidRPr="00B75B43">
        <w:rPr>
          <w:rFonts w:ascii="Arial" w:hAnsi="Arial" w:cs="Arial"/>
          <w:b/>
          <w:color w:val="4BACC6" w:themeColor="accent5"/>
          <w:sz w:val="24"/>
          <w:szCs w:val="24"/>
        </w:rPr>
        <w:t>/2017-1</w:t>
      </w:r>
      <w:r w:rsidR="00B75B43" w:rsidRPr="00B75B43">
        <w:rPr>
          <w:rFonts w:ascii="Arial" w:hAnsi="Arial" w:cs="Arial"/>
          <w:b/>
          <w:color w:val="4BACC6" w:themeColor="accent5"/>
          <w:sz w:val="24"/>
          <w:szCs w:val="24"/>
        </w:rPr>
        <w:t xml:space="preserve"> </w:t>
      </w:r>
      <w:r w:rsidR="00EB3C18">
        <w:rPr>
          <w:rFonts w:ascii="Arial" w:hAnsi="Arial" w:cs="Arial"/>
          <w:b/>
          <w:color w:val="4BACC6" w:themeColor="accent5"/>
          <w:sz w:val="24"/>
          <w:szCs w:val="24"/>
        </w:rPr>
        <w:t>PLATAFORMA</w:t>
      </w:r>
      <w:r w:rsidRPr="00B75B43">
        <w:rPr>
          <w:rFonts w:ascii="Arial" w:hAnsi="Arial" w:cs="Arial"/>
          <w:b/>
          <w:color w:val="4BACC6" w:themeColor="accent5"/>
          <w:sz w:val="24"/>
          <w:szCs w:val="24"/>
        </w:rPr>
        <w:t>.</w:t>
      </w:r>
    </w:p>
    <w:p w:rsidR="00521EFB" w:rsidRPr="00B75B43" w:rsidRDefault="00521EFB" w:rsidP="00521EFB">
      <w:pPr>
        <w:spacing w:after="0" w:line="360" w:lineRule="auto"/>
        <w:ind w:firstLine="709"/>
        <w:jc w:val="both"/>
        <w:rPr>
          <w:rFonts w:ascii="Arial" w:hAnsi="Arial" w:cs="Arial"/>
          <w:b/>
          <w:color w:val="4BACC6" w:themeColor="accent5"/>
          <w:sz w:val="24"/>
          <w:szCs w:val="24"/>
        </w:rPr>
      </w:pPr>
    </w:p>
    <w:p w:rsidR="00EB3C18"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Por último, archívese en su oportunidad este expediente como asunto totalmente concluido. </w:t>
      </w:r>
    </w:p>
    <w:p w:rsidR="00EB3C18" w:rsidRDefault="00EB3C18" w:rsidP="00521EFB">
      <w:pPr>
        <w:spacing w:after="0" w:line="360" w:lineRule="auto"/>
        <w:ind w:firstLine="709"/>
        <w:jc w:val="both"/>
        <w:rPr>
          <w:rFonts w:ascii="Arial" w:hAnsi="Arial" w:cs="Arial"/>
          <w:b/>
          <w:color w:val="4BACC6" w:themeColor="accent5"/>
          <w:sz w:val="24"/>
          <w:szCs w:val="24"/>
        </w:rPr>
      </w:pPr>
    </w:p>
    <w:p w:rsidR="00521EFB" w:rsidRPr="00B75B43"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b/>
          <w:color w:val="4BACC6" w:themeColor="accent5"/>
          <w:sz w:val="24"/>
          <w:szCs w:val="24"/>
        </w:rPr>
        <w:t>Notifíquese por lista y personalmente a las partes.</w:t>
      </w:r>
    </w:p>
    <w:p w:rsidR="004F5CDC" w:rsidRPr="00B75B43" w:rsidRDefault="004C415C" w:rsidP="004C415C">
      <w:pPr>
        <w:tabs>
          <w:tab w:val="left" w:pos="3795"/>
        </w:tabs>
        <w:spacing w:after="0" w:line="360" w:lineRule="auto"/>
        <w:jc w:val="both"/>
        <w:rPr>
          <w:rFonts w:ascii="Arial" w:eastAsia="Batang" w:hAnsi="Arial" w:cs="Arial"/>
          <w:color w:val="4BACC6" w:themeColor="accent5"/>
          <w:sz w:val="24"/>
          <w:szCs w:val="24"/>
        </w:rPr>
      </w:pPr>
      <w:r w:rsidRPr="00B75B43">
        <w:rPr>
          <w:rFonts w:ascii="Arial" w:eastAsia="Batang" w:hAnsi="Arial" w:cs="Arial"/>
          <w:color w:val="4BACC6" w:themeColor="accent5"/>
          <w:sz w:val="24"/>
          <w:szCs w:val="24"/>
        </w:rPr>
        <w:tab/>
      </w:r>
    </w:p>
    <w:p w:rsidR="004F5CDC" w:rsidRPr="00B75B43" w:rsidRDefault="004F5CDC" w:rsidP="004F5CDC">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Default="004F5CDC" w:rsidP="004F5CDC">
      <w:pPr>
        <w:spacing w:after="0" w:line="360" w:lineRule="auto"/>
        <w:jc w:val="both"/>
        <w:rPr>
          <w:rFonts w:ascii="Arial" w:hAnsi="Arial" w:cs="Arial"/>
          <w:b/>
          <w:color w:val="4BACC6" w:themeColor="accent5"/>
          <w:sz w:val="24"/>
          <w:szCs w:val="24"/>
        </w:rPr>
      </w:pPr>
    </w:p>
    <w:p w:rsidR="001D1822" w:rsidRPr="00B75B43" w:rsidRDefault="001D1822" w:rsidP="004F5CDC">
      <w:pPr>
        <w:spacing w:after="0" w:line="360" w:lineRule="auto"/>
        <w:jc w:val="both"/>
        <w:rPr>
          <w:rFonts w:ascii="Arial" w:hAnsi="Arial" w:cs="Arial"/>
          <w:b/>
          <w:color w:val="4BACC6" w:themeColor="accent5"/>
          <w:sz w:val="24"/>
          <w:szCs w:val="24"/>
        </w:rPr>
      </w:pPr>
    </w:p>
    <w:p w:rsidR="004F5CDC" w:rsidRPr="00B75B43" w:rsidRDefault="004F5CDC" w:rsidP="004F5CDC">
      <w:pPr>
        <w:spacing w:after="0" w:line="360" w:lineRule="auto"/>
        <w:ind w:firstLine="709"/>
        <w:jc w:val="both"/>
        <w:rPr>
          <w:rFonts w:ascii="Arial" w:hAnsi="Arial" w:cs="Arial"/>
          <w:b/>
          <w:color w:val="4BACC6" w:themeColor="accent5"/>
          <w:sz w:val="24"/>
          <w:szCs w:val="24"/>
        </w:rPr>
      </w:pPr>
    </w:p>
    <w:p w:rsidR="004F5CDC" w:rsidRPr="00B75B43" w:rsidRDefault="004F5CDC" w:rsidP="004F5CDC">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Alejandro Lafuente Torres</w:t>
      </w:r>
      <w:r w:rsidRPr="00B75B43">
        <w:rPr>
          <w:rFonts w:ascii="Arial" w:hAnsi="Arial" w:cs="Arial"/>
          <w:color w:val="4BACC6" w:themeColor="accent5"/>
          <w:sz w:val="24"/>
          <w:szCs w:val="24"/>
        </w:rPr>
        <w:t xml:space="preserve"> </w:t>
      </w:r>
      <w:r w:rsidRPr="00B75B43">
        <w:rPr>
          <w:rFonts w:ascii="Arial" w:hAnsi="Arial" w:cs="Arial"/>
          <w:b/>
          <w:color w:val="4BACC6" w:themeColor="accent5"/>
          <w:sz w:val="24"/>
          <w:szCs w:val="24"/>
          <w:lang w:val="es-ES"/>
        </w:rPr>
        <w:t xml:space="preserve">          Rosa María Motilla García</w:t>
      </w:r>
      <w:r w:rsidRPr="00B75B43">
        <w:rPr>
          <w:rFonts w:ascii="Arial" w:hAnsi="Arial" w:cs="Arial"/>
          <w:b/>
          <w:color w:val="4BACC6" w:themeColor="accent5"/>
          <w:sz w:val="24"/>
          <w:szCs w:val="24"/>
        </w:rPr>
        <w:t xml:space="preserve">        </w:t>
      </w:r>
    </w:p>
    <w:p w:rsidR="00845E58" w:rsidRPr="00B75B43" w:rsidRDefault="004F5CDC" w:rsidP="00845E58">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Comisionado Presidente                      </w:t>
      </w:r>
      <w:r w:rsidR="00845E58" w:rsidRPr="00B75B43">
        <w:rPr>
          <w:rFonts w:ascii="Arial" w:hAnsi="Arial" w:cs="Arial"/>
          <w:b/>
          <w:color w:val="4BACC6" w:themeColor="accent5"/>
          <w:sz w:val="24"/>
          <w:szCs w:val="24"/>
        </w:rPr>
        <w:t>Secretaria de Pleno</w:t>
      </w:r>
    </w:p>
    <w:p w:rsidR="00845E58" w:rsidRPr="00B75B43" w:rsidRDefault="00845E58" w:rsidP="00845E58">
      <w:pPr>
        <w:spacing w:after="0" w:line="240" w:lineRule="auto"/>
        <w:ind w:firstLine="709"/>
        <w:jc w:val="both"/>
        <w:rPr>
          <w:rFonts w:ascii="Arial" w:hAnsi="Arial" w:cs="Arial"/>
          <w:color w:val="4BACC6" w:themeColor="accent5"/>
          <w:sz w:val="16"/>
          <w:szCs w:val="16"/>
        </w:rPr>
      </w:pPr>
    </w:p>
    <w:p w:rsidR="00845E58" w:rsidRPr="00B75B43" w:rsidRDefault="00845E58" w:rsidP="00845E58">
      <w:pPr>
        <w:spacing w:after="0" w:line="240" w:lineRule="auto"/>
        <w:ind w:firstLine="709"/>
        <w:jc w:val="both"/>
        <w:rPr>
          <w:rFonts w:ascii="Arial" w:hAnsi="Arial" w:cs="Arial"/>
          <w:color w:val="4BACC6" w:themeColor="accent5"/>
          <w:sz w:val="16"/>
          <w:szCs w:val="16"/>
        </w:rPr>
      </w:pPr>
    </w:p>
    <w:p w:rsidR="00810456" w:rsidRPr="00B75B43" w:rsidRDefault="00810456"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E32AE9" w:rsidRPr="00B75B43" w:rsidRDefault="00D72000" w:rsidP="00845E58">
      <w:pPr>
        <w:spacing w:after="0" w:line="240" w:lineRule="auto"/>
        <w:ind w:firstLine="709"/>
        <w:jc w:val="both"/>
        <w:rPr>
          <w:rFonts w:ascii="Arial" w:hAnsi="Arial" w:cs="Arial"/>
          <w:color w:val="4BACC6" w:themeColor="accent5"/>
          <w:sz w:val="18"/>
          <w:szCs w:val="18"/>
        </w:rPr>
      </w:pPr>
      <w:r w:rsidRPr="00B75B43">
        <w:rPr>
          <w:rFonts w:ascii="Arial" w:hAnsi="Arial" w:cs="Arial"/>
          <w:color w:val="4BACC6" w:themeColor="accent5"/>
          <w:sz w:val="18"/>
          <w:szCs w:val="18"/>
        </w:rPr>
        <w:t>O</w:t>
      </w:r>
      <w:r w:rsidR="00E32AE9" w:rsidRPr="00B75B43">
        <w:rPr>
          <w:rFonts w:ascii="Arial" w:hAnsi="Arial" w:cs="Arial"/>
          <w:color w:val="4BACC6" w:themeColor="accent5"/>
          <w:sz w:val="18"/>
          <w:szCs w:val="18"/>
        </w:rPr>
        <w:t>.</w:t>
      </w:r>
      <w:r w:rsidRPr="00B75B43">
        <w:rPr>
          <w:rFonts w:ascii="Arial" w:hAnsi="Arial" w:cs="Arial"/>
          <w:color w:val="4BACC6" w:themeColor="accent5"/>
          <w:sz w:val="18"/>
          <w:szCs w:val="18"/>
        </w:rPr>
        <w:t>R.E</w:t>
      </w:r>
      <w:r w:rsidR="00E32AE9" w:rsidRPr="00B75B43">
        <w:rPr>
          <w:rFonts w:ascii="Arial" w:hAnsi="Arial" w:cs="Arial"/>
          <w:color w:val="4BACC6" w:themeColor="accent5"/>
          <w:sz w:val="18"/>
          <w:szCs w:val="18"/>
        </w:rPr>
        <w:t>.</w:t>
      </w:r>
      <w:r w:rsidRPr="00B75B43">
        <w:rPr>
          <w:rFonts w:ascii="Arial" w:hAnsi="Arial" w:cs="Arial"/>
          <w:color w:val="4BACC6" w:themeColor="accent5"/>
          <w:sz w:val="18"/>
          <w:szCs w:val="18"/>
        </w:rPr>
        <w:t>J</w:t>
      </w:r>
      <w:r w:rsidR="00E32AE9" w:rsidRPr="00B75B43">
        <w:rPr>
          <w:rFonts w:ascii="Arial" w:hAnsi="Arial" w:cs="Arial"/>
          <w:color w:val="4BACC6" w:themeColor="accent5"/>
          <w:sz w:val="18"/>
          <w:szCs w:val="18"/>
        </w:rPr>
        <w:t>.</w:t>
      </w: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bookmarkStart w:id="1" w:name="_GoBack"/>
      <w:bookmarkEnd w:id="1"/>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B75B43">
      <w:pPr>
        <w:spacing w:after="0" w:line="240" w:lineRule="auto"/>
        <w:ind w:left="708" w:firstLine="1"/>
        <w:jc w:val="both"/>
        <w:rPr>
          <w:rFonts w:ascii="Arial" w:hAnsi="Arial" w:cs="Arial"/>
          <w:color w:val="4BACC6" w:themeColor="accent5"/>
          <w:sz w:val="18"/>
          <w:szCs w:val="18"/>
        </w:rPr>
      </w:pPr>
      <w:r w:rsidRPr="00B75B43">
        <w:rPr>
          <w:rFonts w:ascii="Arial" w:hAnsi="Arial" w:cs="Arial"/>
          <w:color w:val="4BACC6" w:themeColor="accent5"/>
          <w:sz w:val="18"/>
          <w:szCs w:val="18"/>
        </w:rPr>
        <w:t xml:space="preserve">(Esta foja pertenece a la parte final del proveído de </w:t>
      </w:r>
      <w:r w:rsidR="004C1B1E">
        <w:rPr>
          <w:rFonts w:ascii="Arial" w:hAnsi="Arial" w:cs="Arial"/>
          <w:color w:val="4BACC6" w:themeColor="accent5"/>
          <w:sz w:val="18"/>
          <w:szCs w:val="18"/>
        </w:rPr>
        <w:t>seis de marzo</w:t>
      </w:r>
      <w:r w:rsidRPr="00B75B43">
        <w:rPr>
          <w:rFonts w:ascii="Arial" w:hAnsi="Arial" w:cs="Arial"/>
          <w:color w:val="4BACC6" w:themeColor="accent5"/>
          <w:sz w:val="18"/>
          <w:szCs w:val="18"/>
        </w:rPr>
        <w:t xml:space="preserve"> de dos mil dieciocho, dictado dentro del recurso de revisión </w:t>
      </w:r>
      <w:r w:rsidR="004C1B1E">
        <w:rPr>
          <w:rFonts w:ascii="Arial" w:hAnsi="Arial" w:cs="Arial"/>
          <w:color w:val="4BACC6" w:themeColor="accent5"/>
          <w:sz w:val="18"/>
          <w:szCs w:val="18"/>
        </w:rPr>
        <w:t>742</w:t>
      </w:r>
      <w:r w:rsidRPr="00B75B43">
        <w:rPr>
          <w:rFonts w:ascii="Arial" w:hAnsi="Arial" w:cs="Arial"/>
          <w:color w:val="4BACC6" w:themeColor="accent5"/>
          <w:sz w:val="18"/>
          <w:szCs w:val="18"/>
        </w:rPr>
        <w:t xml:space="preserve">/2017-1 </w:t>
      </w:r>
      <w:r w:rsidR="004C1B1E">
        <w:rPr>
          <w:rFonts w:ascii="Arial" w:hAnsi="Arial" w:cs="Arial"/>
          <w:color w:val="4BACC6" w:themeColor="accent5"/>
          <w:sz w:val="18"/>
          <w:szCs w:val="18"/>
        </w:rPr>
        <w:t>PLATAFORMA</w:t>
      </w:r>
      <w:r w:rsidRPr="00B75B43">
        <w:rPr>
          <w:rFonts w:ascii="Arial" w:hAnsi="Arial" w:cs="Arial"/>
          <w:color w:val="4BACC6" w:themeColor="accent5"/>
          <w:sz w:val="18"/>
          <w:szCs w:val="18"/>
        </w:rPr>
        <w:t>).</w:t>
      </w:r>
    </w:p>
    <w:sectPr w:rsidR="00B75B43" w:rsidRPr="00B75B43" w:rsidSect="00FF56CF">
      <w:head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11A7" w:rsidRDefault="007911A7" w:rsidP="00A04BCB">
      <w:pPr>
        <w:spacing w:after="0" w:line="240" w:lineRule="auto"/>
      </w:pPr>
      <w:r>
        <w:separator/>
      </w:r>
    </w:p>
  </w:endnote>
  <w:endnote w:type="continuationSeparator" w:id="0">
    <w:p w:rsidR="007911A7" w:rsidRDefault="007911A7"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11A7" w:rsidRDefault="007911A7" w:rsidP="00A04BCB">
      <w:pPr>
        <w:spacing w:after="0" w:line="240" w:lineRule="auto"/>
      </w:pPr>
      <w:r>
        <w:separator/>
      </w:r>
    </w:p>
  </w:footnote>
  <w:footnote w:type="continuationSeparator" w:id="0">
    <w:p w:rsidR="007911A7" w:rsidRDefault="007911A7"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550A" w:rsidRDefault="005A550A" w:rsidP="005D7E54">
    <w:pPr>
      <w:pStyle w:val="Encabezado"/>
      <w:jc w:val="right"/>
    </w:pPr>
    <w:r>
      <w:rPr>
        <w:rFonts w:ascii="Arial" w:hAnsi="Arial" w:cs="Arial"/>
        <w:b/>
      </w:rPr>
      <w:t>RR-</w:t>
    </w:r>
    <w:r w:rsidR="008B717C">
      <w:rPr>
        <w:rFonts w:ascii="Arial" w:hAnsi="Arial" w:cs="Arial"/>
        <w:b/>
      </w:rPr>
      <w:t>742</w:t>
    </w:r>
    <w:r>
      <w:rPr>
        <w:rFonts w:ascii="Arial" w:hAnsi="Arial" w:cs="Arial"/>
        <w:b/>
      </w:rPr>
      <w:t xml:space="preserve">/2017-1 </w:t>
    </w:r>
    <w:r w:rsidR="008B717C">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90736"/>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D1822"/>
    <w:rsid w:val="001E317B"/>
    <w:rsid w:val="001E6128"/>
    <w:rsid w:val="001F0337"/>
    <w:rsid w:val="001F1B92"/>
    <w:rsid w:val="001F7935"/>
    <w:rsid w:val="00214DBA"/>
    <w:rsid w:val="002231D3"/>
    <w:rsid w:val="00226860"/>
    <w:rsid w:val="00232F24"/>
    <w:rsid w:val="00234400"/>
    <w:rsid w:val="002414D8"/>
    <w:rsid w:val="0024310C"/>
    <w:rsid w:val="002526F3"/>
    <w:rsid w:val="00260481"/>
    <w:rsid w:val="00264CBC"/>
    <w:rsid w:val="00266ADC"/>
    <w:rsid w:val="002778EA"/>
    <w:rsid w:val="00286EF5"/>
    <w:rsid w:val="00292A65"/>
    <w:rsid w:val="002A288D"/>
    <w:rsid w:val="002A6A30"/>
    <w:rsid w:val="002B40C2"/>
    <w:rsid w:val="002C38D0"/>
    <w:rsid w:val="002D0070"/>
    <w:rsid w:val="002D371A"/>
    <w:rsid w:val="002E4736"/>
    <w:rsid w:val="002E5C18"/>
    <w:rsid w:val="002F30EF"/>
    <w:rsid w:val="003032F5"/>
    <w:rsid w:val="003047E5"/>
    <w:rsid w:val="00331B9E"/>
    <w:rsid w:val="003332F1"/>
    <w:rsid w:val="00352A7B"/>
    <w:rsid w:val="00360ABE"/>
    <w:rsid w:val="0037061E"/>
    <w:rsid w:val="00372881"/>
    <w:rsid w:val="0038176B"/>
    <w:rsid w:val="00381A32"/>
    <w:rsid w:val="00383735"/>
    <w:rsid w:val="0038592D"/>
    <w:rsid w:val="0039642A"/>
    <w:rsid w:val="003A0A70"/>
    <w:rsid w:val="003E3238"/>
    <w:rsid w:val="00402BE9"/>
    <w:rsid w:val="00404705"/>
    <w:rsid w:val="0041021C"/>
    <w:rsid w:val="00426890"/>
    <w:rsid w:val="004302FC"/>
    <w:rsid w:val="0044226A"/>
    <w:rsid w:val="004528ED"/>
    <w:rsid w:val="00453A8D"/>
    <w:rsid w:val="004659BD"/>
    <w:rsid w:val="004676F8"/>
    <w:rsid w:val="00467AA8"/>
    <w:rsid w:val="004711AB"/>
    <w:rsid w:val="00472502"/>
    <w:rsid w:val="0047371E"/>
    <w:rsid w:val="004739C4"/>
    <w:rsid w:val="00485806"/>
    <w:rsid w:val="00491923"/>
    <w:rsid w:val="004935E2"/>
    <w:rsid w:val="0049533B"/>
    <w:rsid w:val="004B5563"/>
    <w:rsid w:val="004C1B1E"/>
    <w:rsid w:val="004C415C"/>
    <w:rsid w:val="004D0F1C"/>
    <w:rsid w:val="004D511E"/>
    <w:rsid w:val="004E386C"/>
    <w:rsid w:val="004F08DC"/>
    <w:rsid w:val="004F5CDC"/>
    <w:rsid w:val="00500854"/>
    <w:rsid w:val="00515C6F"/>
    <w:rsid w:val="00521EFB"/>
    <w:rsid w:val="00523D76"/>
    <w:rsid w:val="005368E6"/>
    <w:rsid w:val="0054206B"/>
    <w:rsid w:val="00552902"/>
    <w:rsid w:val="0055402B"/>
    <w:rsid w:val="00555BEA"/>
    <w:rsid w:val="00557692"/>
    <w:rsid w:val="00570D95"/>
    <w:rsid w:val="00571B19"/>
    <w:rsid w:val="00580B07"/>
    <w:rsid w:val="005A2395"/>
    <w:rsid w:val="005A550A"/>
    <w:rsid w:val="005C7BA1"/>
    <w:rsid w:val="005D2986"/>
    <w:rsid w:val="005D32BF"/>
    <w:rsid w:val="005D7E54"/>
    <w:rsid w:val="005E15B2"/>
    <w:rsid w:val="00605732"/>
    <w:rsid w:val="00605A77"/>
    <w:rsid w:val="00606D6E"/>
    <w:rsid w:val="00615017"/>
    <w:rsid w:val="00616C0D"/>
    <w:rsid w:val="00624699"/>
    <w:rsid w:val="00624ED9"/>
    <w:rsid w:val="00625D1B"/>
    <w:rsid w:val="00655736"/>
    <w:rsid w:val="006569DD"/>
    <w:rsid w:val="00661411"/>
    <w:rsid w:val="006653FC"/>
    <w:rsid w:val="00672BEE"/>
    <w:rsid w:val="00695310"/>
    <w:rsid w:val="006A4610"/>
    <w:rsid w:val="006B6741"/>
    <w:rsid w:val="006C78BB"/>
    <w:rsid w:val="006D050F"/>
    <w:rsid w:val="006D3BF1"/>
    <w:rsid w:val="006D4AD6"/>
    <w:rsid w:val="006D4FCA"/>
    <w:rsid w:val="006E2236"/>
    <w:rsid w:val="006E478E"/>
    <w:rsid w:val="006F5A3A"/>
    <w:rsid w:val="00702152"/>
    <w:rsid w:val="007121D0"/>
    <w:rsid w:val="00721663"/>
    <w:rsid w:val="007402FE"/>
    <w:rsid w:val="00744113"/>
    <w:rsid w:val="007558D7"/>
    <w:rsid w:val="00763E45"/>
    <w:rsid w:val="00771755"/>
    <w:rsid w:val="00772104"/>
    <w:rsid w:val="00774BC8"/>
    <w:rsid w:val="00780A83"/>
    <w:rsid w:val="007911A7"/>
    <w:rsid w:val="007A68AD"/>
    <w:rsid w:val="007A7692"/>
    <w:rsid w:val="007A777C"/>
    <w:rsid w:val="007B1813"/>
    <w:rsid w:val="007B30A9"/>
    <w:rsid w:val="007B520C"/>
    <w:rsid w:val="007C70EC"/>
    <w:rsid w:val="007E7A46"/>
    <w:rsid w:val="008024C9"/>
    <w:rsid w:val="00803BF0"/>
    <w:rsid w:val="00810456"/>
    <w:rsid w:val="00813BA7"/>
    <w:rsid w:val="0082057A"/>
    <w:rsid w:val="008334F5"/>
    <w:rsid w:val="00845E58"/>
    <w:rsid w:val="00850170"/>
    <w:rsid w:val="00852028"/>
    <w:rsid w:val="0085470E"/>
    <w:rsid w:val="00874C83"/>
    <w:rsid w:val="0088125B"/>
    <w:rsid w:val="00897B0C"/>
    <w:rsid w:val="008A6B41"/>
    <w:rsid w:val="008B15BA"/>
    <w:rsid w:val="008B717C"/>
    <w:rsid w:val="008C22E2"/>
    <w:rsid w:val="008D0A3C"/>
    <w:rsid w:val="008F388A"/>
    <w:rsid w:val="008F6149"/>
    <w:rsid w:val="009039C8"/>
    <w:rsid w:val="00906B75"/>
    <w:rsid w:val="009124C4"/>
    <w:rsid w:val="0092572B"/>
    <w:rsid w:val="0094536F"/>
    <w:rsid w:val="0098511D"/>
    <w:rsid w:val="009B23C6"/>
    <w:rsid w:val="009B7254"/>
    <w:rsid w:val="009C2B81"/>
    <w:rsid w:val="009C4466"/>
    <w:rsid w:val="009D0019"/>
    <w:rsid w:val="009D2BB8"/>
    <w:rsid w:val="009D3602"/>
    <w:rsid w:val="009E456E"/>
    <w:rsid w:val="009F00AF"/>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75B43"/>
    <w:rsid w:val="00B84B92"/>
    <w:rsid w:val="00B977AB"/>
    <w:rsid w:val="00B97928"/>
    <w:rsid w:val="00BA2344"/>
    <w:rsid w:val="00BA55C4"/>
    <w:rsid w:val="00BB031B"/>
    <w:rsid w:val="00C0019F"/>
    <w:rsid w:val="00C0023E"/>
    <w:rsid w:val="00C003C0"/>
    <w:rsid w:val="00C16EC4"/>
    <w:rsid w:val="00C23535"/>
    <w:rsid w:val="00C257BC"/>
    <w:rsid w:val="00C37176"/>
    <w:rsid w:val="00C42933"/>
    <w:rsid w:val="00C66E3D"/>
    <w:rsid w:val="00C70A3F"/>
    <w:rsid w:val="00C73D19"/>
    <w:rsid w:val="00C73DEC"/>
    <w:rsid w:val="00C7664A"/>
    <w:rsid w:val="00C96DC3"/>
    <w:rsid w:val="00CC57CD"/>
    <w:rsid w:val="00CE6391"/>
    <w:rsid w:val="00D05A2B"/>
    <w:rsid w:val="00D11CA5"/>
    <w:rsid w:val="00D13645"/>
    <w:rsid w:val="00D21862"/>
    <w:rsid w:val="00D33C03"/>
    <w:rsid w:val="00D5290F"/>
    <w:rsid w:val="00D550D5"/>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6DB6"/>
    <w:rsid w:val="00E82483"/>
    <w:rsid w:val="00E828C8"/>
    <w:rsid w:val="00E94C22"/>
    <w:rsid w:val="00E95910"/>
    <w:rsid w:val="00EA3D66"/>
    <w:rsid w:val="00EB06E0"/>
    <w:rsid w:val="00EB3C18"/>
    <w:rsid w:val="00EC4BDD"/>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D094"/>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 w:type="character" w:styleId="Mencinsinresolver">
    <w:name w:val="Unresolved Mention"/>
    <w:basedOn w:val="Fuentedeprrafopredeter"/>
    <w:uiPriority w:val="99"/>
    <w:semiHidden/>
    <w:unhideWhenUsed/>
    <w:rsid w:val="006D4AD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drv.ms/f/s!ArZVNxjORZMJhC45WIn05RMHcat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ADC18-5993-409F-8BDF-4CDD869AB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833</Words>
  <Characters>4586</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2017-12-13T20:03:00Z</cp:lastPrinted>
  <dcterms:created xsi:type="dcterms:W3CDTF">2018-03-06T17:59:00Z</dcterms:created>
  <dcterms:modified xsi:type="dcterms:W3CDTF">2018-03-06T17:59:00Z</dcterms:modified>
</cp:coreProperties>
</file>